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</w:rPr>
        <w:t>附件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方正小标宋_GBK" w:hAnsi="方正小标宋_GBK" w:eastAsia="方正小标宋_GBK" w:cs="方正小标宋_GBK"/>
        </w:rPr>
      </w:pPr>
      <w:bookmarkStart w:id="3" w:name="_GoBack"/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0"/>
          <w:w w:val="100"/>
          <w:position w:val="0"/>
          <w:lang w:val="en-US" w:eastAsia="en-US" w:bidi="en-US"/>
        </w:rPr>
        <w:t>XXXX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</w:rPr>
        <w:t>年零余额账户备案表</w:t>
      </w:r>
      <w:bookmarkEnd w:id="3"/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代理银行全称: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代理业务种类:</w:t>
      </w:r>
    </w:p>
    <w:tbl>
      <w:tblPr>
        <w:tblStyle w:val="2"/>
        <w:tblW w:w="907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30"/>
        <w:gridCol w:w="2515"/>
        <w:gridCol w:w="941"/>
        <w:gridCol w:w="298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开户单位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账号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类别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5" w:hRule="exact"/>
          <w:jc w:val="center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4106"/>
                <w:tab w:val="left" w:pos="7198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公章：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复核：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制表：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填制说明：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81"/>
        </w:tabs>
        <w:bidi w:val="0"/>
        <w:spacing w:before="0" w:after="0"/>
        <w:ind w:left="0" w:right="0" w:firstLine="0"/>
        <w:jc w:val="both"/>
      </w:pPr>
      <w:bookmarkStart w:id="0" w:name="bookmark10"/>
      <w:bookmarkEnd w:id="0"/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“代</w:t>
      </w:r>
      <w:r>
        <w:rPr>
          <w:color w:val="000000"/>
          <w:spacing w:val="0"/>
          <w:w w:val="100"/>
          <w:position w:val="0"/>
          <w:sz w:val="24"/>
          <w:szCs w:val="24"/>
        </w:rPr>
        <w:t>理业务种类”包括：省级国库集中支付、市级国库集中支付、区（县）级国库集中支付、省级非税收入收缴、市级非税收入收缴、区（县）级非税收入收缴。如代理银行同时办理多种代理业务必须全部填列于后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81"/>
        </w:tabs>
        <w:bidi w:val="0"/>
        <w:spacing w:before="0" w:after="0" w:line="523" w:lineRule="exact"/>
        <w:ind w:left="0" w:right="0" w:firstLine="0"/>
        <w:jc w:val="both"/>
      </w:pPr>
      <w:bookmarkStart w:id="1" w:name="bookmark11"/>
      <w:bookmarkEnd w:id="1"/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“类</w:t>
      </w:r>
      <w:r>
        <w:rPr>
          <w:color w:val="000000"/>
          <w:spacing w:val="0"/>
          <w:w w:val="100"/>
          <w:position w:val="0"/>
          <w:sz w:val="24"/>
          <w:szCs w:val="24"/>
        </w:rPr>
        <w:t>别”栏分为：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“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”</w:t>
      </w:r>
      <w:r>
        <w:rPr>
          <w:color w:val="000000"/>
          <w:spacing w:val="0"/>
          <w:w w:val="100"/>
          <w:position w:val="0"/>
          <w:sz w:val="24"/>
          <w:szCs w:val="24"/>
        </w:rPr>
        <w:t>类为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“财政</w:t>
      </w:r>
      <w:r>
        <w:rPr>
          <w:color w:val="000000"/>
          <w:spacing w:val="0"/>
          <w:w w:val="100"/>
          <w:position w:val="0"/>
          <w:sz w:val="24"/>
          <w:szCs w:val="24"/>
        </w:rPr>
        <w:t>部门零余额账户”；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“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”</w:t>
      </w:r>
      <w:r>
        <w:rPr>
          <w:color w:val="000000"/>
          <w:spacing w:val="0"/>
          <w:w w:val="100"/>
          <w:position w:val="0"/>
          <w:sz w:val="24"/>
          <w:szCs w:val="24"/>
        </w:rPr>
        <w:t>类为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“预算</w:t>
      </w:r>
      <w:r>
        <w:rPr>
          <w:color w:val="000000"/>
          <w:spacing w:val="0"/>
          <w:w w:val="100"/>
          <w:position w:val="0"/>
          <w:sz w:val="24"/>
          <w:szCs w:val="24"/>
        </w:rPr>
        <w:t>单位零余额账户”；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“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”</w:t>
      </w:r>
      <w:r>
        <w:rPr>
          <w:color w:val="000000"/>
          <w:spacing w:val="0"/>
          <w:w w:val="100"/>
          <w:position w:val="0"/>
          <w:sz w:val="24"/>
          <w:szCs w:val="24"/>
        </w:rPr>
        <w:t>类为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“财</w:t>
      </w:r>
      <w:r>
        <w:rPr>
          <w:color w:val="000000"/>
          <w:spacing w:val="0"/>
          <w:w w:val="100"/>
          <w:position w:val="0"/>
          <w:sz w:val="24"/>
          <w:szCs w:val="24"/>
        </w:rPr>
        <w:t>政汇缴零余额账户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”。</w:t>
      </w:r>
      <w:r>
        <w:rPr>
          <w:color w:val="000000"/>
          <w:spacing w:val="0"/>
          <w:w w:val="100"/>
          <w:position w:val="0"/>
          <w:sz w:val="24"/>
          <w:szCs w:val="24"/>
        </w:rPr>
        <w:t>填表时可用类别代码代替文字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81"/>
        </w:tabs>
        <w:bidi w:val="0"/>
        <w:spacing w:before="0" w:after="160" w:line="523" w:lineRule="exact"/>
        <w:ind w:left="0" w:right="0" w:firstLine="0"/>
        <w:jc w:val="both"/>
      </w:pPr>
      <w:bookmarkStart w:id="2" w:name="bookmark12"/>
      <w:bookmarkEnd w:id="2"/>
      <w:r>
        <w:rPr>
          <w:color w:val="000000"/>
          <w:spacing w:val="0"/>
          <w:w w:val="100"/>
          <w:position w:val="0"/>
          <w:sz w:val="24"/>
          <w:szCs w:val="24"/>
        </w:rPr>
        <w:t>如相关账户在报表年度内有开立、变更、撤销等情况，须在</w:t>
      </w:r>
      <w:r>
        <w:rPr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“备</w:t>
      </w:r>
      <w:r>
        <w:rPr>
          <w:color w:val="000000"/>
          <w:spacing w:val="0"/>
          <w:w w:val="100"/>
          <w:position w:val="0"/>
          <w:sz w:val="24"/>
          <w:szCs w:val="24"/>
        </w:rPr>
        <w:t>注”栏注明情况及日期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。</w:t>
      </w:r>
    </w:p>
    <w:p/>
    <w:sectPr>
      <w:footerReference r:id="rId7" w:type="first"/>
      <w:footerReference r:id="rId5" w:type="default"/>
      <w:footerReference r:id="rId6" w:type="even"/>
      <w:footnotePr>
        <w:numFmt w:val="decimal"/>
      </w:footnotePr>
      <w:pgSz w:w="11900" w:h="16840"/>
      <w:pgMar w:top="1576" w:right="1578" w:bottom="1883" w:left="1068" w:header="0" w:footer="3" w:gutter="0"/>
      <w:pgNumType w:start="1"/>
      <w:cols w:space="72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5247E34-F918-48D4-9415-6782454C872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9C0CC90-3378-4A00-8698-104F926967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5631180</wp:posOffset>
              </wp:positionH>
              <wp:positionV relativeFrom="page">
                <wp:posOffset>9561195</wp:posOffset>
              </wp:positionV>
              <wp:extent cx="506095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09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3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443.4pt;margin-top:752.85pt;height:8.65pt;width:39.8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o2v7gdgA&#10;AAANAQAADwAAAAAAAAABACAAAAAiAAAAZHJzL2Rvd25yZXYueG1sUEsBAhQAFAAAAAgAh07iQM4X&#10;2cK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3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1275080</wp:posOffset>
              </wp:positionH>
              <wp:positionV relativeFrom="page">
                <wp:posOffset>9492615</wp:posOffset>
              </wp:positionV>
              <wp:extent cx="506095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09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2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100.4pt;margin-top:747.45pt;height:8.65pt;width:39.8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2stqB2AAA&#10;AA0BAAAPAAAAAAAAAAEAIAAAACIAAABkcnMvZG93bnJldi54bWxQSwECFAAUAAAACACHTuJAUX9Q&#10;lqwBAABv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2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909320</wp:posOffset>
              </wp:positionH>
              <wp:positionV relativeFrom="page">
                <wp:posOffset>9361170</wp:posOffset>
              </wp:positionV>
              <wp:extent cx="5632450" cy="0"/>
              <wp:effectExtent l="0" t="6350" r="0" b="635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2450" cy="0"/>
                      </a:xfrm>
                      <a:prstGeom prst="straightConnector1">
                        <a:avLst/>
                      </a:prstGeom>
                      <a:ln w="12700">
                        <a:solidFill>
                          <a:srgbClr val="FFFFFF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Shape 7" o:spid="_x0000_s1026" o:spt="32" type="#_x0000_t32" style="position:absolute;left:0pt;margin-left:71.6pt;margin-top:737.1pt;height:0pt;width:443.5pt;mso-position-horizontal-relative:page;mso-position-vertical-relative:page;z-index:-251657216;mso-width-relative:page;mso-height-relative:page;" filled="f" stroked="t" coordsize="21600,21600" o:gfxdata="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kv3NLVAAAADgEAAA8AAAAA&#10;AAAAAQAgAAAAIgAAAGRycy9kb3ducmV2LnhtbFBLAQIUABQAAAAIAIdO4kAFA3+upQEAAFoDAAAO&#10;AAAAAAAAAAEAIAAAACQBAABkcnMvZTJvRG9jLnhtbFBLBQYAAAAABgAGAFkBAAA7BQAAAAA=&#10;">
              <v:fill on="f" focussize="0,0"/>
              <v:stroke weight="1pt" color="#FFFFFF" joinstyle="round"/>
              <v:imagedata o:title=""/>
              <o:lock v:ext="edit" aspectratio="f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5956935</wp:posOffset>
              </wp:positionH>
              <wp:positionV relativeFrom="page">
                <wp:posOffset>9561195</wp:posOffset>
              </wp:positionV>
              <wp:extent cx="30480" cy="10350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1026" o:spt="202" type="#_x0000_t202" style="position:absolute;left:0pt;margin-left:469.05pt;margin-top:752.85pt;height:8.15pt;width:2.4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FCgSqnYAAAA&#10;DQEAAA8AAAAAAAAAAQAgAAAAIgAAAGRycy9kb3ducmV2LnhtbFBLAQIUABQAAAAIAIdO4kBiMR/m&#10;qwEAAG4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BDD1E7"/>
    <w:multiLevelType w:val="singleLevel"/>
    <w:tmpl w:val="FCBDD1E7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YmFiMDRhMjczMGI5MjA1ZjFlNTgxZDc0Y2IwYjEifQ=="/>
  </w:docVars>
  <w:rsids>
    <w:rsidRoot w:val="594C2DAF"/>
    <w:rsid w:val="594C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3"/>
    <w:basedOn w:val="1"/>
    <w:qFormat/>
    <w:uiPriority w:val="0"/>
    <w:pPr>
      <w:widowControl w:val="0"/>
      <w:shd w:val="clear" w:color="auto" w:fill="auto"/>
      <w:spacing w:after="72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line="518" w:lineRule="exact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2023-08-23T03:29:00Z</dcterms:created>
  <dc:creator>君临</dc:creator>
  <cp:lastModifiedBy>君临</cp:lastModifiedBy>
  <dcterms:modified xsi:type="dcterms:W3CDTF">2023-08-23T03:32:05Z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23884E98E6A1462F9CF82DC7A5B743CE_11</vt:lpwstr>
  </property>
</Properties>
</file>