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粤港外币实时支付系统管理暂行办法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第一章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第一</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为保障粤港外币实时支付系统的正常运行，加速资金周转，防范支付风险，根据支付结算和外汇管理有关规定，制定本办法。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粤港外币实时支付系统（以下简称“系统</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）是对粤港联合支付结算业务的外币贷记支付指令进行逐笔处理、实时清算资金的支付系统。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经中国人民银行广州分行（以下简称“人行广州分行”）批准，在广东省内通过系统办理外币支付结算业务的银行、农村信用社（以下统称银行），适用本办法。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系统参与者指参与系统运行的银行、处理中心、香港代理银行及资金清算者。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（一）参与系统运行的银行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发起行：指向提出行提交支付信息的银行。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提出行和提入行：指在国家外汇管理局广东分局（以下简称“外汇广东分局”）开设清算账户的银行。提出支付指令时称提出行，提回支付指令时称提入行。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接收行：指从提入行接收支付信息的银行。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发起行、接收行、提出行和提入行统称参与行，其中发起行、接收行又称为间接参与行，提出行和提入行又称为直接参与行。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（二）处理中心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处理中心：指接收、转发支付信息，并进行资金处理的机构。在粵方为广州银行电子结算中心（以下简称“结算中心”）。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（三）香港代理银行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指人行广州分行委托代理粤港联合结算业务在广东与香港之间支付指令的转发和资金清算的中国银行（香港）有限公司。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（四）资金清算者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在粤方为外汇局广东分局。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人行广州分行负责系统的统一规划，对系统参与行和处理中心进行监督和管理，并负责系统运行中纠纷的调解</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以及对代理银行的代理行为进行监督。外汇局广东分局负责清算账户管理及资金清算，并负责相关的外汇管理。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结算中心负责系统的开发和应用软件的维护及版本的升级,并负责管理系统后台的日常运行工作。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直接参与行负责提出和提入支付业务及本清算账户下所有支付业务的资金清算，并对所辖下属参与行进行管理和监督。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间接参与行负责按本办法规定发送和接收支付指令。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香港代理银行负责管理外汇局广东分局在该行开设的清算账户，并将香港各银行发往广东的支付指令转发至广州外币实时支付系统，同时将广东发往香港各银行的支付指令转发至香港即时支付系统。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系统参与者办理粤港支付业务，应遵守国际收支业务的有关规定。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第七</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付款人发出的外币支付指令，从发起行确认发送开始生效，至接收行确认并贷记收款人账户完成。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第八</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支付指令指经发起行确认有效的凭证或电子形式的支付信息。支付指令只有签章（和密码）正确、要素齐全，符合规定的报文格式和安全认证，才能获得确认；经过确认的支付指令才能发生支付效力。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支付指令从系统参与者与系统及系统各节点之间发送和接收，均应取得确认，并确保保证支付指令在传递过程中不被丢失、重发或篡改。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第九</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支付指令由纸凭证转换为电子信息，或由电子信息转换为纸凭证，其相互间具有同等的支付效力。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支付指令由纸凭证转换为电子支付指令，电子支付指令生效，纸凭证失去支付效力；电子支付指令转换为纸凭证，纸凭证生效，电子支付指令失去支付效力。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系统处理以接收的电子支付指令为准，而不以发起行截留的纸凭证为准。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第二章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系统管理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凡具有办理外币支付结算业务资格，并具备参与系统运行的业务和技术条件的银行，均可申请参与系统，人行广州分行在接到参与申请书及相关材料后，在10日内对其外币支付业务结算资格进行确认，确认后，申请行即可参与系统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第十一</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参与行自愿退出系统运行，须向人行广州分行提交书面申请，经批准后方可退出。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对于被关闭、被宣告破产或发生严重违规行为的参与行，人行广州分行可停止其参与系统的运行。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第十二</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参与行变更有关信息，须向人行广州分行提出书面申请，经核准后方可变更。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第十三</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系统连接模式为：前置机与处理中心主机连接,前置机终端到网点。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前置机处理支付指令的发送、接收、撤销和查询等。处理中心主机处理支付指令的接收、确认、转发、查询等。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第十四</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前置机系统由参与行负责运行，处理中心主机由结算中心负责运行。系统运行责任方应配备专职的操作人员及系统管理员，严格按照操作规程作业，禁止非授权人员上机操作。专职操作员必须经结算中心培训并考核合格后方能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第十五</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系统釆用密钥来确认每个参与行的合法身份，以确保系统通讯安全。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负责银行登录的当事人负有保密责任，任何因泄密所造成的损失，由责任方承担。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第十六</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系统实行操作级别管理，按操作权限将系统用户分为系统管理员、业务主管和操作员。同一系统用户不能同时拥有两个以上（含两个）操作级别。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第十七</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系统的硬件管理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参与行的前置机及配套设备由各参与行按结算中心规定的配置要求自行购买、安装、测试、维护。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通讯线路及线路调制设备由各参与行按照统一标准自行租用、安装、测试和维护。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参与行对系统硬件及线路调制设备的任何修改、更换或增加，应经结算中心同意。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处理中心的主机、银行前置机等系统关键设备应作双机热备份。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第十八</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系统的软件管理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系统应用软件由结算中心负责开发、安装和维护，未经结算中心许可，任何单位和个人不得修改、出借、出租或转让。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结算中心对系统应用软件进行修改，须经人行广州分行同意，并提前书面通知各参与行。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第十九</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各参与行和结算中心应对数据作日终脱机备份。脱机备份数据的保存期限按照《会计档案管理办法》规定的同类会计档案的保存期限执行。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第三章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系统业务处理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系统运行工作日为国家法定工作日。遇香港或国内公众节假日、香港悬挂八号台风或黑色暴雨警告信号，粤港支付业务停止运行。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遇特殊情况，经人行广州分行批准，结算中心可调整系统运行工作日，但应提前通知各系统参与者。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第二十一</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系统运行时间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（一）营业窗口时间：处理MT103业务为9：00-16：00；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处理MT202业务为9：00-17：00o</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（二）日终处理时间：17：30起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参与行必须按系统运行时间发起或接收正常的支付业务</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第二十二</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粤港支付业务的处理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（一）广东发起的粤港外币支付业务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1、发起行的处理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发起行受理付款人提交的粤港支付业务并审查无误后，应按规定格式将原始凭证经录入、复核等转换为系统处理的电子支付指令，经提出行及时发送处理中心。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2、处理中心的处理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处理中心对接收的粤港支付指令进行有效性检查。将确认有效的支付指令转发给外汇局广东分局清算账户系统，获悉已冻结该笔资金信息后，处理中心将该笔支付指令转发给香港代理银行；对确认无效的支付指令作拒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如提出行的清算账户头寸不足，将其发出的有效支付指令作拒收处理。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香港代理银行对接收到的支付指令进行有效性检查，对确认有效的支付指令，按支付金额在外汇局广东分局存款账户作冻结处理，并提交香港即时支付系统处理。香港即时支付系统成功处理后，代理银行按已冻结的金额清算资金，借记外汇局广东分局存款账户；香港即时支付系统如不能成功处理，代理银行则解除对外汇局广东分局存款账户里冻结的金额；香港代理银行对确认无效的支付指令作拒收处理，并将处理结果反馈处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4、外汇局广东分局的处理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外汇局广东局清算账户系统接收处理中心转发的支付指令后，如提出行的清算账户余额足够清算，立即进行资金冻结，借记提出行清算账户，贷记有关科目，并将清算结果反馈处理中心；如提出行的清算账户余额不足清算，通知处理中心将该笔支付指令作拒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（二）香港发往广东的支付业务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1、香港代理行的处理。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香港代理银行收到香港各银行通过香港即时支付系统发往广东的支付指令，贷记外汇局广东分局存款账户，并将支付指令转发处理中心。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2、处理中心的处理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处理中心进行有效性检查，对确认有效的支付指令转发外汇局广东分局的清算账户系统进行资金清算，并将清算后的信息发给提入行。对确认无效的支付指令作拒收处理。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3、接收行和提入行的处理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提入行从处理中心接收已清算的支付指令，进行有效性检查，确认有效的支付指令应立即贷记收款人账户，或转接收行贷记收款人账户；有错误或疑问的支付指令作退回处理。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提入行或接收行打印来账凭证，加盖转讫章，作为收账通知交收款人。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第二十三</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非正常情况下业务的处理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处理中心系统关键设备出现故障，应立即切换到备份设备继续运行。如果切换失败，则暂停业务。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通讯线路出现故障，提出行或提入行可待通讯线路恢复正常后继续以联机方式提出或提回断点后的支付指令。在营业窗口关闭前仍无法恢复正常，则区别情况处理。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非正常情况出现前后处理的支付指令应确保连续性。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第二十四</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支付业务的退回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粤港支付业务的退回申请和退回的办理，按国际结算的惯例处理。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第二十五</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日终处理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每个工作日营业窗口关闭后，处理中心系统作日终处理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理中心负责与外汇局广东分局和香港代理行进行对账，核对相符后，向各直接参与行发送对账信息，并将当日轧差数据传送到外汇局广东分局进行资金清算；并打印一式二联的轧差凭证，第一联送外汇局广东分局，第二联加盖有关印章通过票据交换送给各直接参与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各直接参与行根据处理中心发送的对账信息进行日终对账。核对不符的，以处理中心数据为准，查明原因，作相应处理。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各参与行须收到处理中心发出的对账信息后，方可进行日终处理。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第二十六</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信息查询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参与行可按相应的操作权限通过系统查询本行的支付信息、管理信息和头寸变化情况。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在前置机数据联机储存期限内，可进行支付信息的联机查询，超过联机储存期限的信息可通过磁介质查询。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处理中心提供30个工作日以内支付信息的联机查询。参与行查询经处理中心处理的历史数据，需向结算中心提出书面申请。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第四章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系统参与者的权利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第二十七</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发起行和提出行的权利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对付款人存款不足的贷记支付指令和不符合外汇管理规定及本办法规定的支付指令拒绝受理；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对发出的支付指令向处理中心查询</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查询本行清算账户余额和支付情况；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调整本行发出的正在排队支付指令的顺序；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对责任人由于第三十七</w:t>
      </w:r>
      <w:r>
        <w:rPr>
          <w:rFonts w:hint="eastAsia" w:ascii="Times New Roman" w:hAnsi="Times New Roman" w:eastAsia="仿宋_GB2312" w:cs="仿宋_GB2312"/>
          <w:sz w:val="32"/>
          <w:szCs w:val="32"/>
          <w:lang w:eastAsia="zh-CN"/>
        </w:rPr>
        <w:t>条</w:t>
      </w:r>
      <w:r>
        <w:rPr>
          <w:rFonts w:hint="eastAsia" w:ascii="Times New Roman" w:hAnsi="Times New Roman" w:eastAsia="仿宋_GB2312" w:cs="仿宋_GB2312"/>
          <w:sz w:val="32"/>
          <w:szCs w:val="32"/>
        </w:rPr>
        <w:t>所列责任造成的资金延误、错误或损失要求更正或赔偿。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第二十八</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处理中心的权利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对不符合本办法规定的支付指令拒绝受理；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根据人行广州分行的授权行使其他权利。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第二十九</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外汇局广东分局的权利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对不符合本办法规定的支付指令拒绝进行资金清算；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对违反外汇管理规定的参与者进行查处。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接收行和提入行的权利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对不符合本办法规定、非本行的支付指令拒绝受理；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查询本行清算账户余额和支付情况。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第五章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系统参与者的义务和责任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第三十一</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发起行和提出行的义务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在清算账户保持足够支付的余额；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对发起人提交的符合规定的支付指令予以受理；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对已受理的支付指令，准确及时地发送处理中心，并将原支付指令截留保存；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对符合本办法规定的查询及时办理查复；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及时核对支付信息，确保准确无误；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遵守外汇管理法规制度。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第三十二</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处理中心的义务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对收到的符合规定的支付指令给予受理，并返回确认通知；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对受理的支付指令准确、及时转发；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提供本办法规定的各种信息；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对符合本办法规定的查询及时办理查复；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与参与行及清算账户核对系统处理的支付信息，确保准确无误；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对系统数据进行备份，确保数据安全、完整。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第三十三</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接收行和提入行的义务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按规定的时间接收处理中心转发的支付指令；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对符合本办法规定的查询及时办理查复；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对符合本办法规定的退回申请予以受理；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对收到非本行受理的支付指令或有错误、有疑问的支付指令及时主动退回；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及时核对支付信息，确保准确无误；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遵守外汇管理法规制度。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第三十四</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因系统参与行或处理中心的责任造成迟发、漏发、错发、丢失支付指令的，由责任方负责补救；造成延误的，按延误天数和同档次流动资金贷款利率计付赔偿金；造成资金损失的，负责资金赔偿。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因管理不善、违章操作、系统机密文件泄漏或支付指令在传送过程中被篡改而发生资金被截留、挪用、诈骗、贪污的，由责任方承担行政或刑事责任。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参与行提回支付指令后，应立即进行核对。如参与行未把所收到的非本行受理的支付指令或有错误、有疑问的支付指令及时退回发起行，由此造成的损失由该参与行承担。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参与行违反外汇管理法规制度，由外汇局广东分局依据有关规定进行处罚。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系统参与行退出系统运行后，应继续对在参与系统运行过程中的一切行为及其后果负责，即使被兼并或合并，其兼并方或新的实体也应继续承担相应责任。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第三十五</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因不可抗拒或其他超出系统控制范围的原因而导致的资金延误和损失，系统参与者有排除障碍和采取补救措施的义务，但不承担责任。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第三十六</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香港代理行的权利、义务和责任，由人行广州分行与其签定协议，予以规定。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第六章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纠纷的解决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第三十七</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发起人、接收人、系统参与行、结算中心在参与系统运行时发生纠纷，应尽量协商解决，协商不成的可由直接参与行向人行广州分行申请调解，也可直接向仲裁机构提起仲裁或者向人民法院提起诉讼。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第三十八</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当事人申请调解的，应从其知道其权益受到侵害时起两年内提出。人行广州分行根据双方当事人的自愿进行调解，调解不成的，当事人可向人民法院提起诉讼。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第七章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第三十九</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本办法由人行广州分行负责制定、解释和修改。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w:t>
      </w:r>
      <w:r>
        <w:rPr>
          <w:rFonts w:hint="eastAsia" w:ascii="Times New Roman" w:hAnsi="Times New Roman" w:eastAsia="仿宋_GB2312" w:cs="仿宋_GB2312"/>
          <w:sz w:val="32"/>
          <w:szCs w:val="32"/>
          <w:lang w:eastAsia="zh-CN"/>
        </w:rPr>
        <w:t xml:space="preserve">条 </w:t>
      </w:r>
      <w:r>
        <w:rPr>
          <w:rFonts w:hint="eastAsia" w:ascii="Times New Roman" w:hAnsi="Times New Roman" w:eastAsia="仿宋_GB2312" w:cs="仿宋_GB2312"/>
          <w:sz w:val="32"/>
          <w:szCs w:val="32"/>
        </w:rPr>
        <w:t>本办法自系统运行之日起施行。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A6C369-DF6D-48AE-8A13-CF5B60941D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A0A42FDD-4EBE-40B3-99D0-8829C901A520}"/>
  </w:font>
  <w:font w:name="仿宋_GB2312">
    <w:altName w:val="仿宋"/>
    <w:panose1 w:val="00000000000000000000"/>
    <w:charset w:val="00"/>
    <w:family w:val="auto"/>
    <w:pitch w:val="default"/>
    <w:sig w:usb0="00000000" w:usb1="00000000" w:usb2="00000000" w:usb3="00000000" w:csb0="00000000" w:csb1="00000000"/>
    <w:embedRegular r:id="rId3" w:fontKey="{95679984-B05D-4122-ACFA-3A83128844F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YmFiMDRhMjczMGI5MjA1ZjFlNTgxZDc0Y2IwYjEifQ=="/>
  </w:docVars>
  <w:rsids>
    <w:rsidRoot w:val="193326D1"/>
    <w:rsid w:val="193326D1"/>
    <w:rsid w:val="5CD44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2023-08-21T07:37:00Z</dcterms:created>
  <dc:creator>君临</dc:creator>
  <cp:lastModifiedBy>君临</cp:lastModifiedBy>
  <dcterms:modified xsi:type="dcterms:W3CDTF">2023-08-21T09:50:20Z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DE84CBE397754123AAC3F79F56F9349D_11</vt:lpwstr>
  </property>
</Properties>
</file>